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524C6E">
      <w:pPr>
        <w:spacing w:before="312" w:beforeLines="100" w:after="312" w:afterLines="100" w:line="560" w:lineRule="exact"/>
        <w:jc w:val="center"/>
        <w:rPr>
          <w:rFonts w:hint="default" w:ascii="黑体" w:hAnsi="黑体" w:eastAsia="黑体" w:cs="黑体"/>
          <w:sz w:val="36"/>
        </w:rPr>
      </w:pPr>
      <w:r>
        <w:rPr>
          <w:rFonts w:hint="default" w:ascii="黑体" w:hAnsi="黑体" w:eastAsia="黑体" w:cs="黑体"/>
          <w:sz w:val="36"/>
        </w:rPr>
        <w:t>2024</w:t>
      </w:r>
      <w:r>
        <w:rPr>
          <w:rFonts w:ascii="黑体" w:hAnsi="黑体" w:eastAsia="黑体" w:cs="黑体"/>
          <w:sz w:val="36"/>
        </w:rPr>
        <w:t>年</w:t>
      </w:r>
      <w:r>
        <w:rPr>
          <w:rFonts w:hint="default" w:ascii="黑体" w:hAnsi="黑体" w:eastAsia="黑体" w:cs="黑体"/>
          <w:sz w:val="36"/>
        </w:rPr>
        <w:t>8</w:t>
      </w:r>
      <w:r>
        <w:rPr>
          <w:rFonts w:ascii="黑体" w:hAnsi="黑体" w:eastAsia="黑体" w:cs="黑体"/>
          <w:sz w:val="36"/>
        </w:rPr>
        <w:t>月湖南省金融运行情况</w:t>
      </w:r>
    </w:p>
    <w:p w14:paraId="494E2517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一、前</w:t>
      </w:r>
      <w:r>
        <w:rPr>
          <w:rFonts w:hint="default" w:ascii="黑体" w:hAnsi="黑体" w:eastAsia="黑体" w:cs="黑体"/>
          <w:sz w:val="32"/>
          <w:szCs w:val="32"/>
        </w:rPr>
        <w:t>8</w:t>
      </w:r>
      <w:r>
        <w:rPr>
          <w:rFonts w:ascii="黑体" w:hAnsi="黑体" w:eastAsia="黑体" w:cs="黑体"/>
          <w:sz w:val="32"/>
          <w:szCs w:val="32"/>
        </w:rPr>
        <w:t>个月人民币贷款增加</w:t>
      </w:r>
      <w:r>
        <w:rPr>
          <w:rFonts w:hint="default" w:ascii="黑体" w:hAnsi="黑体" w:eastAsia="黑体" w:cs="黑体"/>
          <w:sz w:val="32"/>
          <w:szCs w:val="32"/>
        </w:rPr>
        <w:t>4354.4</w:t>
      </w:r>
      <w:r>
        <w:rPr>
          <w:rFonts w:ascii="黑体" w:hAnsi="黑体" w:eastAsia="黑体" w:cs="黑体"/>
          <w:sz w:val="32"/>
          <w:szCs w:val="32"/>
        </w:rPr>
        <w:t>亿元</w:t>
      </w:r>
    </w:p>
    <w:p w14:paraId="3E2E0941"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default" w:ascii="仿宋_GB2312" w:eastAsia="仿宋_GB2312"/>
          <w:kern w:val="0"/>
          <w:sz w:val="32"/>
          <w:szCs w:val="32"/>
        </w:rPr>
        <w:t>8</w:t>
      </w:r>
      <w:r>
        <w:rPr>
          <w:rFonts w:ascii="仿宋_GB2312" w:eastAsia="仿宋_GB2312"/>
          <w:kern w:val="0"/>
          <w:sz w:val="32"/>
          <w:szCs w:val="32"/>
        </w:rPr>
        <w:t>月末，本外币贷款余额</w:t>
      </w:r>
      <w:r>
        <w:rPr>
          <w:rFonts w:hint="default" w:ascii="仿宋_GB2312" w:eastAsia="仿宋_GB2312"/>
          <w:kern w:val="0"/>
          <w:sz w:val="32"/>
          <w:szCs w:val="32"/>
        </w:rPr>
        <w:t>73671.7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default" w:ascii="仿宋_GB2312" w:eastAsia="仿宋_GB2312"/>
          <w:kern w:val="0"/>
          <w:sz w:val="32"/>
          <w:szCs w:val="32"/>
        </w:rPr>
        <w:t>8.6%</w:t>
      </w:r>
      <w:r>
        <w:rPr>
          <w:rFonts w:ascii="仿宋_GB2312" w:eastAsia="仿宋_GB2312"/>
          <w:kern w:val="0"/>
          <w:sz w:val="32"/>
          <w:szCs w:val="32"/>
        </w:rPr>
        <w:t>。人民币贷款余额</w:t>
      </w:r>
      <w:r>
        <w:rPr>
          <w:rFonts w:hint="default" w:ascii="仿宋_GB2312" w:eastAsia="仿宋_GB2312"/>
          <w:kern w:val="0"/>
          <w:sz w:val="32"/>
          <w:szCs w:val="32"/>
        </w:rPr>
        <w:t>73545.9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default" w:ascii="仿宋_GB2312" w:eastAsia="仿宋_GB2312"/>
          <w:kern w:val="0"/>
          <w:sz w:val="32"/>
          <w:szCs w:val="32"/>
        </w:rPr>
        <w:t>8.8%</w:t>
      </w:r>
      <w:r>
        <w:rPr>
          <w:rFonts w:ascii="仿宋_GB2312" w:eastAsia="仿宋_GB2312"/>
          <w:kern w:val="0"/>
          <w:sz w:val="32"/>
          <w:szCs w:val="32"/>
        </w:rPr>
        <w:t>。</w:t>
      </w:r>
    </w:p>
    <w:p w14:paraId="14ACBA4C"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default" w:ascii="仿宋_GB2312" w:eastAsia="仿宋_GB2312"/>
          <w:kern w:val="0"/>
          <w:sz w:val="32"/>
          <w:szCs w:val="32"/>
        </w:rPr>
        <w:t>1-8</w:t>
      </w:r>
      <w:r>
        <w:rPr>
          <w:rFonts w:ascii="仿宋_GB2312" w:eastAsia="仿宋_GB2312"/>
          <w:kern w:val="0"/>
          <w:sz w:val="32"/>
          <w:szCs w:val="32"/>
        </w:rPr>
        <w:t>月，人民币贷款增加</w:t>
      </w:r>
      <w:r>
        <w:rPr>
          <w:rFonts w:hint="default" w:ascii="仿宋_GB2312" w:eastAsia="仿宋_GB2312"/>
          <w:kern w:val="0"/>
          <w:sz w:val="32"/>
          <w:szCs w:val="32"/>
        </w:rPr>
        <w:t>4354.4</w:t>
      </w:r>
      <w:r>
        <w:rPr>
          <w:rFonts w:ascii="仿宋_GB2312" w:eastAsia="仿宋_GB2312"/>
          <w:kern w:val="0"/>
          <w:sz w:val="32"/>
          <w:szCs w:val="32"/>
        </w:rPr>
        <w:t>亿元。分部门看，住户贷款增加</w:t>
      </w:r>
      <w:r>
        <w:rPr>
          <w:rFonts w:hint="default" w:ascii="仿宋_GB2312" w:eastAsia="仿宋_GB2312"/>
          <w:kern w:val="0"/>
          <w:sz w:val="32"/>
          <w:szCs w:val="32"/>
        </w:rPr>
        <w:t>267.2</w:t>
      </w:r>
      <w:r>
        <w:rPr>
          <w:rFonts w:ascii="仿宋_GB2312" w:eastAsia="仿宋_GB2312"/>
          <w:kern w:val="0"/>
          <w:sz w:val="32"/>
          <w:szCs w:val="32"/>
        </w:rPr>
        <w:t>亿元，其中，短期贷款增加</w:t>
      </w:r>
      <w:r>
        <w:rPr>
          <w:rFonts w:hint="default" w:ascii="仿宋_GB2312" w:eastAsia="仿宋_GB2312"/>
          <w:kern w:val="0"/>
          <w:sz w:val="32"/>
          <w:szCs w:val="32"/>
        </w:rPr>
        <w:t>170.4</w:t>
      </w:r>
      <w:r>
        <w:rPr>
          <w:rFonts w:ascii="仿宋_GB2312" w:eastAsia="仿宋_GB2312"/>
          <w:kern w:val="0"/>
          <w:sz w:val="32"/>
          <w:szCs w:val="32"/>
        </w:rPr>
        <w:t>亿元，中长期贷款增加</w:t>
      </w:r>
      <w:r>
        <w:rPr>
          <w:rFonts w:hint="default" w:ascii="仿宋_GB2312" w:eastAsia="仿宋_GB2312"/>
          <w:kern w:val="0"/>
          <w:sz w:val="32"/>
          <w:szCs w:val="32"/>
        </w:rPr>
        <w:t>96.8</w:t>
      </w:r>
      <w:r>
        <w:rPr>
          <w:rFonts w:ascii="仿宋_GB2312" w:eastAsia="仿宋_GB2312"/>
          <w:kern w:val="0"/>
          <w:sz w:val="32"/>
          <w:szCs w:val="32"/>
        </w:rPr>
        <w:t>亿元；企（事）业单位贷款增加</w:t>
      </w:r>
      <w:r>
        <w:rPr>
          <w:rFonts w:hint="default" w:ascii="仿宋_GB2312" w:eastAsia="仿宋_GB2312"/>
          <w:kern w:val="0"/>
          <w:sz w:val="32"/>
          <w:szCs w:val="32"/>
        </w:rPr>
        <w:t>3955.8</w:t>
      </w:r>
      <w:r>
        <w:rPr>
          <w:rFonts w:ascii="仿宋_GB2312" w:eastAsia="仿宋_GB2312"/>
          <w:kern w:val="0"/>
          <w:sz w:val="32"/>
          <w:szCs w:val="32"/>
        </w:rPr>
        <w:t>亿元，其中，短期贷款增加</w:t>
      </w:r>
      <w:r>
        <w:rPr>
          <w:rFonts w:hint="default" w:ascii="仿宋_GB2312" w:eastAsia="仿宋_GB2312"/>
          <w:kern w:val="0"/>
          <w:sz w:val="32"/>
          <w:szCs w:val="32"/>
        </w:rPr>
        <w:t>673</w:t>
      </w:r>
      <w:r>
        <w:rPr>
          <w:rFonts w:ascii="仿宋_GB2312" w:eastAsia="仿宋_GB2312"/>
          <w:kern w:val="0"/>
          <w:sz w:val="32"/>
          <w:szCs w:val="32"/>
        </w:rPr>
        <w:t>亿元，中长期贷款增加</w:t>
      </w:r>
      <w:r>
        <w:rPr>
          <w:rFonts w:hint="default" w:ascii="仿宋_GB2312" w:eastAsia="仿宋_GB2312"/>
          <w:kern w:val="0"/>
          <w:sz w:val="32"/>
          <w:szCs w:val="32"/>
        </w:rPr>
        <w:t>2974.1</w:t>
      </w:r>
      <w:r>
        <w:rPr>
          <w:rFonts w:ascii="仿宋_GB2312" w:eastAsia="仿宋_GB2312"/>
          <w:kern w:val="0"/>
          <w:sz w:val="32"/>
          <w:szCs w:val="32"/>
        </w:rPr>
        <w:t>亿元，票据融资增加</w:t>
      </w:r>
      <w:r>
        <w:rPr>
          <w:rFonts w:hint="default" w:ascii="仿宋_GB2312" w:eastAsia="仿宋_GB2312"/>
          <w:kern w:val="0"/>
          <w:sz w:val="32"/>
          <w:szCs w:val="32"/>
        </w:rPr>
        <w:t>298.7</w:t>
      </w:r>
      <w:r>
        <w:rPr>
          <w:rFonts w:ascii="仿宋_GB2312" w:eastAsia="仿宋_GB2312"/>
          <w:kern w:val="0"/>
          <w:sz w:val="32"/>
          <w:szCs w:val="32"/>
        </w:rPr>
        <w:t>亿元；非银行业金融机构贷款增加</w:t>
      </w:r>
      <w:r>
        <w:rPr>
          <w:rFonts w:hint="default" w:ascii="仿宋_GB2312" w:eastAsia="仿宋_GB2312"/>
          <w:kern w:val="0"/>
          <w:sz w:val="32"/>
          <w:szCs w:val="32"/>
        </w:rPr>
        <w:t>80.6</w:t>
      </w:r>
      <w:r>
        <w:rPr>
          <w:rFonts w:ascii="仿宋_GB2312" w:eastAsia="仿宋_GB2312"/>
          <w:kern w:val="0"/>
          <w:sz w:val="32"/>
          <w:szCs w:val="32"/>
        </w:rPr>
        <w:t>亿元。</w:t>
      </w:r>
    </w:p>
    <w:p w14:paraId="74580613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二、前</w:t>
      </w:r>
      <w:r>
        <w:rPr>
          <w:rFonts w:hint="default" w:ascii="黑体" w:hAnsi="黑体" w:eastAsia="黑体" w:cs="黑体"/>
          <w:sz w:val="32"/>
          <w:szCs w:val="32"/>
        </w:rPr>
        <w:t>8</w:t>
      </w:r>
      <w:r>
        <w:rPr>
          <w:rFonts w:ascii="黑体" w:hAnsi="黑体" w:eastAsia="黑体" w:cs="黑体"/>
          <w:sz w:val="32"/>
          <w:szCs w:val="32"/>
        </w:rPr>
        <w:t>个月人民币存款增加</w:t>
      </w:r>
      <w:r>
        <w:rPr>
          <w:rFonts w:hint="default" w:ascii="黑体" w:hAnsi="黑体" w:eastAsia="黑体" w:cs="黑体"/>
          <w:sz w:val="32"/>
          <w:szCs w:val="32"/>
        </w:rPr>
        <w:t>3451.6</w:t>
      </w:r>
      <w:r>
        <w:rPr>
          <w:rFonts w:ascii="黑体" w:hAnsi="黑体" w:eastAsia="黑体" w:cs="黑体"/>
          <w:sz w:val="32"/>
          <w:szCs w:val="32"/>
        </w:rPr>
        <w:t>亿元</w:t>
      </w:r>
    </w:p>
    <w:p w14:paraId="3B043F00"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default" w:ascii="仿宋_GB2312" w:eastAsia="仿宋_GB2312"/>
          <w:kern w:val="0"/>
          <w:sz w:val="32"/>
          <w:szCs w:val="32"/>
        </w:rPr>
        <w:t>8</w:t>
      </w:r>
      <w:r>
        <w:rPr>
          <w:rFonts w:ascii="仿宋_GB2312" w:eastAsia="仿宋_GB2312"/>
          <w:kern w:val="0"/>
          <w:sz w:val="32"/>
          <w:szCs w:val="32"/>
        </w:rPr>
        <w:t>月末，本外币存款余额</w:t>
      </w:r>
      <w:r>
        <w:rPr>
          <w:rFonts w:hint="default" w:ascii="仿宋_GB2312" w:eastAsia="仿宋_GB2312"/>
          <w:kern w:val="0"/>
          <w:sz w:val="32"/>
          <w:szCs w:val="32"/>
        </w:rPr>
        <w:t>81188.1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default" w:ascii="仿宋_GB2312" w:eastAsia="仿宋_GB2312"/>
          <w:kern w:val="0"/>
          <w:sz w:val="32"/>
          <w:szCs w:val="32"/>
        </w:rPr>
        <w:t>6.8%</w:t>
      </w:r>
      <w:r>
        <w:rPr>
          <w:rFonts w:ascii="仿宋_GB2312" w:eastAsia="仿宋_GB2312"/>
          <w:kern w:val="0"/>
          <w:sz w:val="32"/>
          <w:szCs w:val="32"/>
        </w:rPr>
        <w:t>。人民币存款余额</w:t>
      </w:r>
      <w:r>
        <w:rPr>
          <w:rFonts w:hint="default" w:ascii="仿宋_GB2312" w:eastAsia="仿宋_GB2312"/>
          <w:kern w:val="0"/>
          <w:sz w:val="32"/>
          <w:szCs w:val="32"/>
        </w:rPr>
        <w:t>80805.6</w:t>
      </w:r>
      <w:r>
        <w:rPr>
          <w:rFonts w:ascii="仿宋_GB2312" w:eastAsia="仿宋_GB2312"/>
          <w:kern w:val="0"/>
          <w:sz w:val="32"/>
          <w:szCs w:val="32"/>
        </w:rPr>
        <w:t>亿元，同比增长</w:t>
      </w:r>
      <w:r>
        <w:rPr>
          <w:rFonts w:hint="default" w:ascii="仿宋_GB2312" w:eastAsia="仿宋_GB2312"/>
          <w:kern w:val="0"/>
          <w:sz w:val="32"/>
          <w:szCs w:val="32"/>
        </w:rPr>
        <w:t>6.7%</w:t>
      </w:r>
      <w:r>
        <w:rPr>
          <w:rFonts w:ascii="仿宋_GB2312" w:eastAsia="仿宋_GB2312"/>
          <w:kern w:val="0"/>
          <w:sz w:val="32"/>
          <w:szCs w:val="32"/>
        </w:rPr>
        <w:t>。</w:t>
      </w:r>
    </w:p>
    <w:p w14:paraId="74979658"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default" w:ascii="仿宋_GB2312" w:eastAsia="仿宋_GB2312"/>
          <w:kern w:val="0"/>
          <w:sz w:val="32"/>
          <w:szCs w:val="32"/>
        </w:rPr>
        <w:t>1-8</w:t>
      </w:r>
      <w:r>
        <w:rPr>
          <w:rFonts w:ascii="仿宋_GB2312" w:eastAsia="仿宋_GB2312"/>
          <w:kern w:val="0"/>
          <w:sz w:val="32"/>
          <w:szCs w:val="32"/>
        </w:rPr>
        <w:t>月，人民币存款增加</w:t>
      </w:r>
      <w:r>
        <w:rPr>
          <w:rFonts w:hint="default" w:ascii="仿宋_GB2312" w:eastAsia="仿宋_GB2312"/>
          <w:kern w:val="0"/>
          <w:sz w:val="32"/>
          <w:szCs w:val="32"/>
        </w:rPr>
        <w:t>3451.6</w:t>
      </w:r>
      <w:r>
        <w:rPr>
          <w:rFonts w:ascii="仿宋_GB2312" w:eastAsia="仿宋_GB2312"/>
          <w:kern w:val="0"/>
          <w:sz w:val="32"/>
          <w:szCs w:val="32"/>
        </w:rPr>
        <w:t>亿元。其中，住户存款增加</w:t>
      </w:r>
      <w:r>
        <w:rPr>
          <w:rFonts w:hint="default" w:ascii="仿宋_GB2312" w:eastAsia="仿宋_GB2312"/>
          <w:kern w:val="0"/>
          <w:sz w:val="32"/>
          <w:szCs w:val="32"/>
        </w:rPr>
        <w:t>3655.6</w:t>
      </w:r>
      <w:r>
        <w:rPr>
          <w:rFonts w:ascii="仿宋_GB2312" w:eastAsia="仿宋_GB2312"/>
          <w:kern w:val="0"/>
          <w:sz w:val="32"/>
          <w:szCs w:val="32"/>
        </w:rPr>
        <w:t>亿元，非金融企业存款减少</w:t>
      </w:r>
      <w:r>
        <w:rPr>
          <w:rFonts w:hint="default" w:ascii="仿宋_GB2312" w:eastAsia="仿宋_GB2312"/>
          <w:kern w:val="0"/>
          <w:sz w:val="32"/>
          <w:szCs w:val="32"/>
        </w:rPr>
        <w:t>370.5</w:t>
      </w:r>
      <w:r>
        <w:rPr>
          <w:rFonts w:ascii="仿宋_GB2312" w:eastAsia="仿宋_GB2312"/>
          <w:kern w:val="0"/>
          <w:sz w:val="32"/>
          <w:szCs w:val="32"/>
        </w:rPr>
        <w:t>亿元，财政性存款增加</w:t>
      </w:r>
      <w:r>
        <w:rPr>
          <w:rFonts w:hint="default" w:ascii="仿宋_GB2312" w:eastAsia="仿宋_GB2312"/>
          <w:kern w:val="0"/>
          <w:sz w:val="32"/>
          <w:szCs w:val="32"/>
        </w:rPr>
        <w:t>266.2</w:t>
      </w:r>
      <w:r>
        <w:rPr>
          <w:rFonts w:ascii="仿宋_GB2312" w:eastAsia="仿宋_GB2312"/>
          <w:kern w:val="0"/>
          <w:sz w:val="32"/>
          <w:szCs w:val="32"/>
        </w:rPr>
        <w:t>亿元，机关团体存款增加</w:t>
      </w:r>
      <w:r>
        <w:rPr>
          <w:rFonts w:hint="default" w:ascii="仿宋_GB2312" w:eastAsia="仿宋_GB2312"/>
          <w:kern w:val="0"/>
          <w:sz w:val="32"/>
          <w:szCs w:val="32"/>
        </w:rPr>
        <w:t>57.3</w:t>
      </w:r>
      <w:r>
        <w:rPr>
          <w:rFonts w:ascii="仿宋_GB2312" w:eastAsia="仿宋_GB2312"/>
          <w:kern w:val="0"/>
          <w:sz w:val="32"/>
          <w:szCs w:val="32"/>
        </w:rPr>
        <w:t>亿元，非银行业金融机构存款减少</w:t>
      </w:r>
      <w:r>
        <w:rPr>
          <w:rFonts w:hint="default" w:ascii="仿宋_GB2312" w:eastAsia="仿宋_GB2312"/>
          <w:kern w:val="0"/>
          <w:sz w:val="32"/>
          <w:szCs w:val="32"/>
        </w:rPr>
        <w:t>142.3</w:t>
      </w:r>
      <w:r>
        <w:rPr>
          <w:rFonts w:ascii="仿宋_GB2312" w:eastAsia="仿宋_GB2312"/>
          <w:kern w:val="0"/>
          <w:sz w:val="32"/>
          <w:szCs w:val="32"/>
        </w:rPr>
        <w:t>亿元。</w:t>
      </w:r>
    </w:p>
    <w:p w14:paraId="30F40542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三、前7个</w:t>
      </w:r>
      <w:r>
        <w:rPr>
          <w:rFonts w:hint="default" w:ascii="黑体" w:hAnsi="黑体" w:eastAsia="黑体" w:cs="黑体"/>
          <w:sz w:val="32"/>
          <w:szCs w:val="32"/>
        </w:rPr>
        <w:t>月</w:t>
      </w:r>
      <w:r>
        <w:rPr>
          <w:rFonts w:ascii="黑体" w:hAnsi="黑体" w:eastAsia="黑体" w:cs="黑体"/>
          <w:sz w:val="32"/>
          <w:szCs w:val="32"/>
        </w:rPr>
        <w:t>社会融资规模新增4923亿元</w:t>
      </w:r>
    </w:p>
    <w:p w14:paraId="1348DFE3">
      <w:pPr>
        <w:spacing w:line="560" w:lineRule="exact"/>
        <w:ind w:firstLine="640" w:firstLineChars="200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default" w:ascii="仿宋_GB2312" w:eastAsia="仿宋_GB2312"/>
          <w:kern w:val="0"/>
          <w:sz w:val="32"/>
          <w:szCs w:val="32"/>
        </w:rPr>
        <w:t>1-7</w:t>
      </w:r>
      <w:r>
        <w:rPr>
          <w:rFonts w:ascii="仿宋_GB2312" w:eastAsia="仿宋_GB2312"/>
          <w:kern w:val="0"/>
          <w:sz w:val="32"/>
          <w:szCs w:val="32"/>
        </w:rPr>
        <w:t>月，全省社会融资规模新增</w:t>
      </w:r>
      <w:r>
        <w:rPr>
          <w:rFonts w:hint="default" w:ascii="仿宋_GB2312" w:eastAsia="仿宋_GB2312"/>
          <w:kern w:val="0"/>
          <w:sz w:val="32"/>
          <w:szCs w:val="32"/>
        </w:rPr>
        <w:t>4923</w:t>
      </w:r>
      <w:r>
        <w:rPr>
          <w:rFonts w:ascii="仿宋_GB2312" w:eastAsia="仿宋_GB2312"/>
          <w:kern w:val="0"/>
          <w:sz w:val="32"/>
          <w:szCs w:val="32"/>
        </w:rPr>
        <w:t>亿元。具体来看，间接融资新增3958</w:t>
      </w:r>
      <w:r>
        <w:rPr>
          <w:rFonts w:hint="default" w:ascii="仿宋_GB2312" w:eastAsia="仿宋_GB2312"/>
          <w:kern w:val="0"/>
          <w:sz w:val="32"/>
          <w:szCs w:val="32"/>
        </w:rPr>
        <w:t>.</w:t>
      </w:r>
      <w:bookmarkStart w:id="0" w:name="_GoBack"/>
      <w:bookmarkEnd w:id="0"/>
      <w:r>
        <w:rPr>
          <w:rFonts w:hint="default" w:ascii="仿宋_GB2312" w:eastAsia="仿宋_GB2312"/>
          <w:kern w:val="0"/>
          <w:sz w:val="32"/>
          <w:szCs w:val="32"/>
        </w:rPr>
        <w:t>3</w:t>
      </w:r>
      <w:r>
        <w:rPr>
          <w:rFonts w:ascii="仿宋_GB2312" w:eastAsia="仿宋_GB2312"/>
          <w:kern w:val="0"/>
          <w:sz w:val="32"/>
          <w:szCs w:val="32"/>
        </w:rPr>
        <w:t>亿元；直接融资新增44.6亿元，其中，企业债券新增26.6亿元，股票融资新增</w:t>
      </w:r>
      <w:r>
        <w:rPr>
          <w:rFonts w:hint="default" w:ascii="仿宋_GB2312" w:eastAsia="仿宋_GB2312"/>
          <w:kern w:val="0"/>
          <w:sz w:val="32"/>
          <w:szCs w:val="32"/>
        </w:rPr>
        <w:t>18</w:t>
      </w:r>
      <w:r>
        <w:rPr>
          <w:rFonts w:ascii="仿宋_GB2312" w:eastAsia="仿宋_GB2312"/>
          <w:kern w:val="0"/>
          <w:sz w:val="32"/>
          <w:szCs w:val="32"/>
        </w:rPr>
        <w:t>亿元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  <w:r>
        <w:rPr>
          <w:rFonts w:ascii="仿宋_GB2312" w:eastAsia="仿宋_GB2312"/>
          <w:kern w:val="0"/>
          <w:sz w:val="32"/>
          <w:szCs w:val="32"/>
        </w:rPr>
        <w:t>政府债券新增</w:t>
      </w:r>
      <w:r>
        <w:rPr>
          <w:rFonts w:hint="default" w:ascii="仿宋_GB2312" w:eastAsia="仿宋_GB2312"/>
          <w:kern w:val="0"/>
          <w:sz w:val="32"/>
          <w:szCs w:val="32"/>
        </w:rPr>
        <w:t>443.7</w:t>
      </w:r>
      <w:r>
        <w:rPr>
          <w:rFonts w:ascii="仿宋_GB2312" w:eastAsia="仿宋_GB2312"/>
          <w:kern w:val="0"/>
          <w:sz w:val="32"/>
          <w:szCs w:val="32"/>
        </w:rPr>
        <w:t>亿元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  <w:r>
        <w:rPr>
          <w:rFonts w:ascii="仿宋_GB2312" w:eastAsia="仿宋_GB2312"/>
          <w:kern w:val="0"/>
          <w:sz w:val="32"/>
          <w:szCs w:val="32"/>
        </w:rPr>
        <w:t>其他融资</w:t>
      </w:r>
      <w:r>
        <w:rPr>
          <w:rStyle w:val="14"/>
          <w:rFonts w:hint="eastAsia"/>
          <w:kern w:val="0"/>
          <w:szCs w:val="32"/>
        </w:rPr>
        <w:footnoteReference w:id="0"/>
      </w:r>
      <w:r>
        <w:rPr>
          <w:rFonts w:ascii="仿宋_GB2312" w:eastAsia="仿宋_GB2312"/>
          <w:kern w:val="0"/>
          <w:sz w:val="32"/>
          <w:szCs w:val="32"/>
        </w:rPr>
        <w:t>新增</w:t>
      </w:r>
      <w:r>
        <w:rPr>
          <w:rFonts w:hint="default" w:ascii="仿宋_GB2312" w:eastAsia="仿宋_GB2312"/>
          <w:kern w:val="0"/>
          <w:sz w:val="32"/>
          <w:szCs w:val="32"/>
        </w:rPr>
        <w:t>476.4</w:t>
      </w:r>
      <w:r>
        <w:rPr>
          <w:rFonts w:ascii="仿宋_GB2312" w:eastAsia="仿宋_GB2312"/>
          <w:kern w:val="0"/>
          <w:sz w:val="32"/>
          <w:szCs w:val="32"/>
        </w:rPr>
        <w:t>亿元。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CBD1C">
    <w:pPr>
      <w:pStyle w:val="7"/>
      <w:framePr w:wrap="around" w:vAnchor="text" w:hAnchor="margin" w:xAlign="center" w:y="1"/>
      <w:rPr>
        <w:rStyle w:val="13"/>
        <w:rFonts w:hint="default"/>
      </w:rPr>
    </w:pPr>
    <w:r>
      <w:rPr>
        <w:rFonts w:hint="default"/>
      </w:rPr>
      <w:fldChar w:fldCharType="begin"/>
    </w:r>
    <w:r>
      <w:rPr>
        <w:rStyle w:val="13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13"/>
        <w:rFonts w:hint="default"/>
      </w:rPr>
      <w:t>1</w:t>
    </w:r>
    <w:r>
      <w:rPr>
        <w:rFonts w:hint="default"/>
      </w:rPr>
      <w:fldChar w:fldCharType="end"/>
    </w:r>
  </w:p>
  <w:p w14:paraId="4AD7EE7C">
    <w:pPr>
      <w:pStyle w:val="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3136">
    <w:pPr>
      <w:pStyle w:val="7"/>
      <w:framePr w:wrap="around" w:vAnchor="text" w:hAnchor="margin" w:xAlign="center" w:y="1"/>
      <w:rPr>
        <w:rStyle w:val="13"/>
        <w:rFonts w:hint="default"/>
      </w:rPr>
    </w:pPr>
    <w:r>
      <w:rPr>
        <w:rFonts w:hint="default"/>
      </w:rPr>
      <w:fldChar w:fldCharType="begin"/>
    </w:r>
    <w:r>
      <w:rPr>
        <w:rStyle w:val="13"/>
        <w:rFonts w:hint="default"/>
      </w:rPr>
      <w:instrText xml:space="preserve">PAGE  </w:instrText>
    </w:r>
    <w:r>
      <w:rPr>
        <w:rFonts w:hint="default"/>
      </w:rPr>
      <w:fldChar w:fldCharType="separate"/>
    </w:r>
    <w:r>
      <w:rPr>
        <w:rStyle w:val="13"/>
        <w:rFonts w:hint="default"/>
      </w:rPr>
      <w:t>1</w:t>
    </w:r>
    <w:r>
      <w:rPr>
        <w:rFonts w:hint="default"/>
      </w:rPr>
      <w:fldChar w:fldCharType="end"/>
    </w:r>
  </w:p>
  <w:p w14:paraId="1F92416D">
    <w:pPr>
      <w:pStyle w:val="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0A69398">
      <w:pPr>
        <w:pStyle w:val="9"/>
        <w:rPr>
          <w:rFonts w:hint="default"/>
        </w:rPr>
      </w:pPr>
      <w:r>
        <w:rPr>
          <w:rStyle w:val="14"/>
          <w:rFonts w:hint="eastAsia"/>
        </w:rPr>
        <w:footnoteRef/>
      </w:r>
      <w:r>
        <w:rPr>
          <w:rFonts w:hint="default"/>
        </w:rPr>
        <w:t xml:space="preserve"> </w:t>
      </w:r>
      <w:r>
        <w:rPr>
          <w:sz w:val="21"/>
        </w:rPr>
        <w:t>其他融资是指社会融资规模中除间接融资、直接融资和政府债券以外的融资，具体包括保险公司赔偿、贷款核销、存款类金融机构资产支持证券等。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GWebUrl" w:val="http://11.68.18.18/weaver/weaver.file.FileDownloadForNews?uuid=d9fe6ce5-14d1-4c10-9d3f-1ab18ff55ed3&amp;fileid=56067&amp;type=document&amp;isofficeview=0"/>
  </w:docVars>
  <w:rsids>
    <w:rsidRoot w:val="00172A27"/>
    <w:rsid w:val="000040DC"/>
    <w:rsid w:val="00016C5E"/>
    <w:rsid w:val="00025782"/>
    <w:rsid w:val="000301F2"/>
    <w:rsid w:val="000316F6"/>
    <w:rsid w:val="00057327"/>
    <w:rsid w:val="00057C5B"/>
    <w:rsid w:val="00077583"/>
    <w:rsid w:val="000816CA"/>
    <w:rsid w:val="000847EC"/>
    <w:rsid w:val="000C0075"/>
    <w:rsid w:val="000D0C34"/>
    <w:rsid w:val="000F39F7"/>
    <w:rsid w:val="00117CE3"/>
    <w:rsid w:val="001262B9"/>
    <w:rsid w:val="00144D39"/>
    <w:rsid w:val="00146169"/>
    <w:rsid w:val="00150449"/>
    <w:rsid w:val="00151512"/>
    <w:rsid w:val="001704A7"/>
    <w:rsid w:val="0017178D"/>
    <w:rsid w:val="00171C96"/>
    <w:rsid w:val="0017274E"/>
    <w:rsid w:val="00172A27"/>
    <w:rsid w:val="00177595"/>
    <w:rsid w:val="00181787"/>
    <w:rsid w:val="00183EB5"/>
    <w:rsid w:val="001C28FE"/>
    <w:rsid w:val="001C40F4"/>
    <w:rsid w:val="001C68B4"/>
    <w:rsid w:val="001C7788"/>
    <w:rsid w:val="001D5FFB"/>
    <w:rsid w:val="001E607D"/>
    <w:rsid w:val="001F3132"/>
    <w:rsid w:val="0021139F"/>
    <w:rsid w:val="00250C1E"/>
    <w:rsid w:val="002550DC"/>
    <w:rsid w:val="002821CB"/>
    <w:rsid w:val="002A6CF4"/>
    <w:rsid w:val="002A77DB"/>
    <w:rsid w:val="00310B38"/>
    <w:rsid w:val="0032120A"/>
    <w:rsid w:val="003375C6"/>
    <w:rsid w:val="003748B2"/>
    <w:rsid w:val="003761CB"/>
    <w:rsid w:val="00395B6E"/>
    <w:rsid w:val="003C4D1B"/>
    <w:rsid w:val="00404F17"/>
    <w:rsid w:val="004074B9"/>
    <w:rsid w:val="00433841"/>
    <w:rsid w:val="00451579"/>
    <w:rsid w:val="004561B0"/>
    <w:rsid w:val="0046535B"/>
    <w:rsid w:val="00482F2B"/>
    <w:rsid w:val="00495B02"/>
    <w:rsid w:val="004A17E1"/>
    <w:rsid w:val="004A36F9"/>
    <w:rsid w:val="004C4312"/>
    <w:rsid w:val="004C7D3B"/>
    <w:rsid w:val="004E607B"/>
    <w:rsid w:val="004F2E9A"/>
    <w:rsid w:val="0055331F"/>
    <w:rsid w:val="00561560"/>
    <w:rsid w:val="00566D51"/>
    <w:rsid w:val="005713B5"/>
    <w:rsid w:val="00577505"/>
    <w:rsid w:val="00582614"/>
    <w:rsid w:val="00592BE6"/>
    <w:rsid w:val="005A16D4"/>
    <w:rsid w:val="005B16A8"/>
    <w:rsid w:val="005B192E"/>
    <w:rsid w:val="005E2019"/>
    <w:rsid w:val="0060672B"/>
    <w:rsid w:val="00607094"/>
    <w:rsid w:val="0061358A"/>
    <w:rsid w:val="006149F7"/>
    <w:rsid w:val="006245A8"/>
    <w:rsid w:val="00637B1F"/>
    <w:rsid w:val="0064268E"/>
    <w:rsid w:val="006516A9"/>
    <w:rsid w:val="0066060E"/>
    <w:rsid w:val="00663E3D"/>
    <w:rsid w:val="006741E9"/>
    <w:rsid w:val="006868D2"/>
    <w:rsid w:val="006A22C3"/>
    <w:rsid w:val="006A38E6"/>
    <w:rsid w:val="006A5ED5"/>
    <w:rsid w:val="006B66FD"/>
    <w:rsid w:val="006D3E54"/>
    <w:rsid w:val="00702787"/>
    <w:rsid w:val="00711F02"/>
    <w:rsid w:val="00717D33"/>
    <w:rsid w:val="00740980"/>
    <w:rsid w:val="0074472E"/>
    <w:rsid w:val="00764BCE"/>
    <w:rsid w:val="00773280"/>
    <w:rsid w:val="00785CBC"/>
    <w:rsid w:val="007905D2"/>
    <w:rsid w:val="007A1026"/>
    <w:rsid w:val="007A1FF7"/>
    <w:rsid w:val="007B78F9"/>
    <w:rsid w:val="007D25C0"/>
    <w:rsid w:val="008304DF"/>
    <w:rsid w:val="008329FE"/>
    <w:rsid w:val="0084009D"/>
    <w:rsid w:val="00852F68"/>
    <w:rsid w:val="00856A23"/>
    <w:rsid w:val="00856D3C"/>
    <w:rsid w:val="0086007E"/>
    <w:rsid w:val="00861222"/>
    <w:rsid w:val="00863933"/>
    <w:rsid w:val="00874649"/>
    <w:rsid w:val="00876FA1"/>
    <w:rsid w:val="00897E23"/>
    <w:rsid w:val="008A66B2"/>
    <w:rsid w:val="008B30E7"/>
    <w:rsid w:val="008B75E8"/>
    <w:rsid w:val="008F349C"/>
    <w:rsid w:val="00913D0E"/>
    <w:rsid w:val="00924AC1"/>
    <w:rsid w:val="00934119"/>
    <w:rsid w:val="0097335D"/>
    <w:rsid w:val="009950BE"/>
    <w:rsid w:val="009A369A"/>
    <w:rsid w:val="009C567F"/>
    <w:rsid w:val="009D1DA6"/>
    <w:rsid w:val="009D7636"/>
    <w:rsid w:val="009E422C"/>
    <w:rsid w:val="00A02D31"/>
    <w:rsid w:val="00A0788F"/>
    <w:rsid w:val="00A1507C"/>
    <w:rsid w:val="00A32D62"/>
    <w:rsid w:val="00A4106D"/>
    <w:rsid w:val="00A54703"/>
    <w:rsid w:val="00A55B53"/>
    <w:rsid w:val="00A55FEF"/>
    <w:rsid w:val="00A72A2A"/>
    <w:rsid w:val="00A77695"/>
    <w:rsid w:val="00A77D7E"/>
    <w:rsid w:val="00A80287"/>
    <w:rsid w:val="00A830E1"/>
    <w:rsid w:val="00A87944"/>
    <w:rsid w:val="00AA7D03"/>
    <w:rsid w:val="00AC2E22"/>
    <w:rsid w:val="00AD5C1D"/>
    <w:rsid w:val="00AE5B94"/>
    <w:rsid w:val="00AF6BB7"/>
    <w:rsid w:val="00B56A0F"/>
    <w:rsid w:val="00B70E9B"/>
    <w:rsid w:val="00B912AE"/>
    <w:rsid w:val="00B92BE3"/>
    <w:rsid w:val="00BA5FDE"/>
    <w:rsid w:val="00BC00D0"/>
    <w:rsid w:val="00BD5811"/>
    <w:rsid w:val="00BE299A"/>
    <w:rsid w:val="00BE5549"/>
    <w:rsid w:val="00BF09A7"/>
    <w:rsid w:val="00C109A2"/>
    <w:rsid w:val="00C30190"/>
    <w:rsid w:val="00C6293A"/>
    <w:rsid w:val="00C65646"/>
    <w:rsid w:val="00C7153F"/>
    <w:rsid w:val="00C733D9"/>
    <w:rsid w:val="00C92079"/>
    <w:rsid w:val="00C92A35"/>
    <w:rsid w:val="00CE2F1E"/>
    <w:rsid w:val="00D14F01"/>
    <w:rsid w:val="00D17F8B"/>
    <w:rsid w:val="00D33763"/>
    <w:rsid w:val="00D9767A"/>
    <w:rsid w:val="00DB7C1B"/>
    <w:rsid w:val="00DD2BD4"/>
    <w:rsid w:val="00DE2546"/>
    <w:rsid w:val="00DE305A"/>
    <w:rsid w:val="00E03985"/>
    <w:rsid w:val="00E06B52"/>
    <w:rsid w:val="00E0747F"/>
    <w:rsid w:val="00E172AB"/>
    <w:rsid w:val="00E42EC8"/>
    <w:rsid w:val="00E512C4"/>
    <w:rsid w:val="00E55436"/>
    <w:rsid w:val="00E57B7E"/>
    <w:rsid w:val="00EA3D3C"/>
    <w:rsid w:val="00EB1C10"/>
    <w:rsid w:val="00EC6474"/>
    <w:rsid w:val="00EE28F1"/>
    <w:rsid w:val="00EE4462"/>
    <w:rsid w:val="00F2659F"/>
    <w:rsid w:val="00F56B1D"/>
    <w:rsid w:val="00F62D72"/>
    <w:rsid w:val="00F82C72"/>
    <w:rsid w:val="00F84482"/>
    <w:rsid w:val="00F86A43"/>
    <w:rsid w:val="00F959A7"/>
    <w:rsid w:val="00FC338B"/>
    <w:rsid w:val="00FD6231"/>
    <w:rsid w:val="00FE304C"/>
    <w:rsid w:val="00FE5AB5"/>
    <w:rsid w:val="00FF33AE"/>
    <w:rsid w:val="16C4313B"/>
    <w:rsid w:val="472427D5"/>
    <w:rsid w:val="4C9A1363"/>
    <w:rsid w:val="4F850191"/>
    <w:rsid w:val="5D4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kern w:val="36"/>
      <w:sz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autoSpaceDE w:val="0"/>
      <w:autoSpaceDN w:val="0"/>
      <w:spacing w:line="360" w:lineRule="auto"/>
      <w:ind w:firstLine="640"/>
      <w:jc w:val="left"/>
    </w:pPr>
    <w:rPr>
      <w:rFonts w:ascii="仿宋_GB2312" w:hAnsi="Calibri" w:eastAsia="仿宋_GB2312"/>
      <w:kern w:val="0"/>
      <w:sz w:val="32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link w:val="15"/>
    <w:unhideWhenUsed/>
    <w:qFormat/>
    <w:uiPriority w:val="0"/>
    <w:pPr>
      <w:snapToGrid w:val="0"/>
      <w:jc w:val="left"/>
    </w:pPr>
    <w:rPr>
      <w:rFonts w:ascii="Calibri" w:hAnsi="Calibri" w:eastAsia="宋体" w:cs="黑体"/>
      <w:sz w:val="18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styleId="13">
    <w:name w:val="page number"/>
    <w:unhideWhenUsed/>
    <w:qFormat/>
    <w:uiPriority w:val="99"/>
    <w:rPr>
      <w:rFonts w:hint="eastAsia" w:ascii="Calibri" w:hAnsi="Calibri" w:eastAsia="宋体"/>
      <w:sz w:val="24"/>
      <w:lang w:val="en-US" w:eastAsia="zh-CN"/>
    </w:rPr>
  </w:style>
  <w:style w:type="character" w:styleId="14">
    <w:name w:val="footnote reference"/>
    <w:unhideWhenUsed/>
    <w:qFormat/>
    <w:uiPriority w:val="0"/>
    <w:rPr>
      <w:rFonts w:hint="default" w:ascii="Times New Roman" w:hAnsi="Times New Roman" w:eastAsia="宋体" w:cs="Times New Roman"/>
      <w:sz w:val="24"/>
      <w:vertAlign w:val="superscript"/>
      <w:lang w:val="en-US" w:eastAsia="zh-CN"/>
    </w:rPr>
  </w:style>
  <w:style w:type="character" w:customStyle="1" w:styleId="15">
    <w:name w:val="脚注文本 字符"/>
    <w:link w:val="9"/>
    <w:qFormat/>
    <w:uiPriority w:val="0"/>
    <w:rPr>
      <w:rFonts w:eastAsia="Times New Roman"/>
      <w:kern w:val="2"/>
      <w:sz w:val="18"/>
      <w:lang w:val="en-US" w:eastAsia="zh-CN"/>
    </w:rPr>
  </w:style>
  <w:style w:type="character" w:customStyle="1" w:styleId="16">
    <w:name w:val="日期 字符"/>
    <w:link w:val="5"/>
    <w:qFormat/>
    <w:uiPriority w:val="99"/>
    <w:rPr>
      <w:rFonts w:hint="default" w:ascii="Calibri" w:hAnsi="Calibri" w:eastAsia="Times New Roman"/>
      <w:kern w:val="2"/>
      <w:sz w:val="21"/>
      <w:lang w:val="en-US" w:eastAsia="zh-CN"/>
    </w:rPr>
  </w:style>
  <w:style w:type="paragraph" w:customStyle="1" w:styleId="17">
    <w:name w:val="p15"/>
    <w:basedOn w:val="1"/>
    <w:qFormat/>
    <w:uiPriority w:val="0"/>
    <w:pPr>
      <w:widowControl/>
      <w:jc w:val="left"/>
    </w:pPr>
    <w:rPr>
      <w:rFonts w:hint="default" w:ascii="Calibri" w:hAnsi="Calibri" w:eastAsia="宋体" w:cs="宋体"/>
      <w:kern w:val="0"/>
      <w:sz w:val="18"/>
      <w:szCs w:val="18"/>
    </w:rPr>
  </w:style>
  <w:style w:type="paragraph" w:customStyle="1" w:styleId="18">
    <w:name w:val="p0"/>
    <w:basedOn w:val="1"/>
    <w:unhideWhenUsed/>
    <w:qFormat/>
    <w:uiPriority w:val="0"/>
    <w:pPr>
      <w:widowControl/>
    </w:pPr>
    <w:rPr>
      <w:rFonts w:hint="default"/>
      <w:kern w:val="0"/>
    </w:rPr>
  </w:style>
  <w:style w:type="paragraph" w:customStyle="1" w:styleId="19">
    <w:name w:val="Char Char Char Char Char Char Char Char Char Char Char Char Char Char Char Char"/>
    <w:basedOn w:val="1"/>
    <w:unhideWhenUsed/>
    <w:qFormat/>
    <w:uiPriority w:val="0"/>
    <w:pPr>
      <w:widowControl/>
      <w:spacing w:after="160" w:line="240" w:lineRule="exact"/>
      <w:jc w:val="left"/>
    </w:pPr>
    <w:rPr>
      <w:rFonts w:hint="default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rFonts w:eastAsia="Times New Roman"/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9988-5027-46AA-A1AE-2470FA99C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561</Characters>
  <Lines>4</Lines>
  <Paragraphs>1</Paragraphs>
  <TotalTime>324</TotalTime>
  <ScaleCrop>false</ScaleCrop>
  <LinksUpToDate>false</LinksUpToDate>
  <CharactersWithSpaces>561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2023-10-10T01:35:00Z</dcterms:created>
  <dc:creator>曾宪冬</dc:creator>
  <cp:lastModifiedBy>Dql</cp:lastModifiedBy>
  <cp:lastPrinted>2023-12-05T02:22:00Z</cp:lastPrinted>
  <dcterms:modified xsi:type="dcterms:W3CDTF">2024-10-14T10:14:28Z</dcterms:modified>
  <dc:title>_x0001_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5F9669F6D1BE44FFBBF18F16F8ECA59C</vt:lpwstr>
  </property>
</Properties>
</file>