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rPr>
      </w:pPr>
      <w:bookmarkStart w:id="0" w:name="OLE_LINK1"/>
      <w:r>
        <w:rPr>
          <w:rFonts w:hint="eastAsia" w:ascii="黑体" w:hAnsi="黑体" w:eastAsia="黑体" w:cs="黑体"/>
          <w:b/>
          <w:bCs/>
          <w:sz w:val="36"/>
          <w:lang w:eastAsia="zh-CN"/>
        </w:rPr>
        <w:t>中国人民银行道县支行</w:t>
      </w:r>
      <w:r>
        <w:rPr>
          <w:rFonts w:hint="eastAsia" w:ascii="黑体" w:hAnsi="黑体" w:eastAsia="黑体" w:cs="黑体"/>
          <w:b/>
          <w:bCs/>
          <w:sz w:val="36"/>
        </w:rPr>
        <w:t>关于印发《永州市回龙圩管理区国库集中支付制度改革财政资金银行支付清算</w:t>
      </w:r>
    </w:p>
    <w:p>
      <w:pPr>
        <w:jc w:val="center"/>
        <w:rPr>
          <w:rFonts w:hint="eastAsia" w:ascii="黑体" w:hAnsi="黑体" w:eastAsia="黑体" w:cs="黑体"/>
          <w:b/>
          <w:bCs/>
          <w:sz w:val="36"/>
        </w:rPr>
      </w:pPr>
      <w:r>
        <w:rPr>
          <w:rFonts w:hint="eastAsia" w:ascii="黑体" w:hAnsi="黑体" w:eastAsia="黑体" w:cs="黑体"/>
          <w:b/>
          <w:bCs/>
          <w:sz w:val="36"/>
        </w:rPr>
        <w:t>办法》的通知</w:t>
      </w:r>
      <w:bookmarkStart w:id="1" w:name="_GoBack"/>
      <w:bookmarkEnd w:id="1"/>
    </w:p>
    <w:bookmarkEnd w:id="0"/>
    <w:p>
      <w:pPr>
        <w:jc w:val="center"/>
        <w:rPr>
          <w:rFonts w:hint="eastAsia" w:ascii="仿宋_GB2312" w:hAnsi="宋体" w:eastAsia="仿宋_GB2312"/>
          <w:b/>
          <w:bCs/>
          <w:sz w:val="32"/>
        </w:rPr>
      </w:pPr>
      <w:r>
        <w:rPr>
          <w:rFonts w:hint="eastAsia" w:ascii="仿宋_GB2312" w:hAnsi="宋体" w:eastAsia="仿宋_GB2312"/>
          <w:b/>
          <w:bCs/>
          <w:sz w:val="32"/>
        </w:rPr>
        <w:t xml:space="preserve">道银发[2017]10号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回龙圩财政国库集中支付代理银行：</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768" w:firstLineChars="240"/>
        <w:jc w:val="both"/>
        <w:textAlignment w:val="auto"/>
        <w:outlineLvl w:val="9"/>
        <w:rPr>
          <w:rFonts w:hint="eastAsia" w:ascii="仿宋_GB2312" w:hAnsi="宋体" w:eastAsia="仿宋_GB2312"/>
          <w:sz w:val="31"/>
        </w:rPr>
      </w:pPr>
      <w:r>
        <w:rPr>
          <w:rFonts w:hint="eastAsia"/>
        </w:rPr>
        <w:t>为了推动回龙圩管理区实施财政国库管理制度改革的顺利进行，加强代理银行及支付清算的监督管理，规范代理银行支付清算业务的行为，根据《回龙圩管理区财政国库集中收付制度改革方案》（</w:t>
      </w:r>
      <w:r>
        <w:rPr>
          <w:rFonts w:hint="eastAsia" w:ascii="仿宋_GB2312" w:hAnsi="宋体"/>
          <w:color w:val="000000"/>
          <w:sz w:val="32"/>
        </w:rPr>
        <w:t>回管发[2016]25号）</w:t>
      </w:r>
      <w:r>
        <w:rPr>
          <w:rFonts w:hint="eastAsia"/>
        </w:rPr>
        <w:t>和《回龙圩管理区国库集中支付制度改革财政性资金支付管理暂行办法》等相关法规制度，人民银行道县支行、回龙圩管理区财税局制定了《回龙圩管理区国库集中支付制度改革财政性资金支付清算办法》，现印发给你</w:t>
      </w:r>
      <w:r>
        <w:rPr>
          <w:rFonts w:hint="eastAsia"/>
          <w:lang w:eastAsia="zh-CN"/>
        </w:rPr>
        <w:t>行</w:t>
      </w:r>
      <w:r>
        <w:rPr>
          <w:rFonts w:hint="eastAsia"/>
        </w:rPr>
        <w:t>，请遵照执行。执行中如有问题，请及时向人民银行道县支行和回龙圩管理区财税局反映。</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jc w:val="both"/>
        <w:textAlignment w:val="auto"/>
        <w:outlineLvl w:val="9"/>
        <w:rPr>
          <w:rFonts w:hint="eastAsia" w:ascii="仿宋_GB2312" w:eastAsia="仿宋_GB2312"/>
          <w:sz w:val="32"/>
          <w:szCs w:val="32"/>
          <w:lang w:val="en-US" w:eastAsia="zh-CN"/>
        </w:rPr>
      </w:pPr>
      <w:r>
        <w:rPr>
          <w:rFonts w:hint="eastAsia" w:ascii="仿宋_GB2312" w:hAnsi="宋体" w:eastAsia="仿宋_GB2312"/>
          <w:sz w:val="32"/>
          <w:lang w:val="en-US" w:eastAsia="zh-CN"/>
        </w:rPr>
        <w:t xml:space="preserve">    </w:t>
      </w:r>
      <w:r>
        <w:rPr>
          <w:rFonts w:hint="eastAsia" w:ascii="仿宋_GB2312" w:hAnsi="宋体" w:eastAsia="仿宋_GB2312"/>
          <w:sz w:val="32"/>
        </w:rPr>
        <w:t>附件：《永州市回龙圩管理区国库集中支付制度改革财政资金银行支付清算办法》</w:t>
      </w:r>
    </w:p>
    <w:p>
      <w:pPr>
        <w:ind w:firstLine="4640" w:firstLineChars="1450"/>
        <w:rPr>
          <w:rFonts w:hint="eastAsia" w:ascii="仿宋_GB2312" w:eastAsia="仿宋_GB2312"/>
          <w:sz w:val="32"/>
          <w:szCs w:val="32"/>
          <w:lang w:val="en-US" w:eastAsia="zh-CN"/>
        </w:rPr>
      </w:pPr>
    </w:p>
    <w:p>
      <w:pPr>
        <w:ind w:firstLine="4640" w:firstLineChars="1450"/>
        <w:rPr>
          <w:rFonts w:hint="eastAsia" w:ascii="仿宋_GB2312" w:eastAsia="仿宋_GB2312"/>
          <w:sz w:val="32"/>
          <w:szCs w:val="32"/>
          <w:lang w:val="en-US" w:eastAsia="zh-CN"/>
        </w:rPr>
      </w:pPr>
    </w:p>
    <w:p>
      <w:pPr>
        <w:ind w:firstLine="4640" w:firstLineChars="1450"/>
        <w:rPr>
          <w:rFonts w:hint="eastAsia" w:ascii="仿宋_GB2312" w:eastAsia="仿宋_GB2312"/>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中国人民银行道县支行</w:t>
      </w: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2017年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90F7E"/>
    <w:rsid w:val="50C90F7E"/>
    <w:rsid w:val="610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624"/>
    <w:rPr>
      <w:rFonts w:eastAsia="仿宋_GB2312"/>
      <w:sz w:val="30"/>
    </w:rPr>
  </w:style>
  <w:style w:type="paragraph" w:styleId="3">
    <w:name w:val="Body Text Indent"/>
    <w:basedOn w:val="1"/>
    <w:qFormat/>
    <w:uiPriority w:val="1624"/>
    <w:pPr>
      <w:ind w:firstLine="63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2024-10-30T02:07:00Z</dcterms:created>
  <dc:creator>唐芝敏</dc:creator>
  <cp:lastModifiedBy>唐芝敏</cp:lastModifiedBy>
  <dcterms:modified xsi:type="dcterms:W3CDTF">2024-10-30T02:13:52Z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2C9BF07C400345D6BBA6A6B11941886A</vt:lpwstr>
  </property>
</Properties>
</file>